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F4" w:rsidRDefault="00F350F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50F4" w:rsidRDefault="00F350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350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0F4" w:rsidRDefault="00F350F4">
            <w:pPr>
              <w:pStyle w:val="ConsPlusNormal"/>
            </w:pPr>
            <w:r>
              <w:t>20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0F4" w:rsidRDefault="00F350F4">
            <w:pPr>
              <w:pStyle w:val="ConsPlusNormal"/>
              <w:jc w:val="right"/>
            </w:pPr>
            <w:r>
              <w:t>N 103-оз</w:t>
            </w:r>
          </w:p>
        </w:tc>
      </w:tr>
    </w:tbl>
    <w:p w:rsidR="00F350F4" w:rsidRDefault="00F35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0F4" w:rsidRDefault="00F350F4">
      <w:pPr>
        <w:pStyle w:val="ConsPlusNormal"/>
        <w:jc w:val="both"/>
      </w:pPr>
    </w:p>
    <w:p w:rsidR="00F350F4" w:rsidRDefault="00F350F4">
      <w:pPr>
        <w:pStyle w:val="ConsPlusTitle"/>
        <w:jc w:val="center"/>
      </w:pPr>
      <w:r>
        <w:t>ЛЕНИНГРАДСКАЯ ОБЛАСТЬ</w:t>
      </w:r>
    </w:p>
    <w:p w:rsidR="00F350F4" w:rsidRDefault="00F350F4">
      <w:pPr>
        <w:pStyle w:val="ConsPlusTitle"/>
        <w:jc w:val="center"/>
      </w:pPr>
    </w:p>
    <w:p w:rsidR="00F350F4" w:rsidRDefault="00F350F4">
      <w:pPr>
        <w:pStyle w:val="ConsPlusTitle"/>
        <w:jc w:val="center"/>
      </w:pPr>
      <w:r>
        <w:t>ОБЛАСТНОЙ ЗАКОН</w:t>
      </w:r>
    </w:p>
    <w:p w:rsidR="00F350F4" w:rsidRDefault="00F350F4">
      <w:pPr>
        <w:pStyle w:val="ConsPlusTitle"/>
        <w:jc w:val="center"/>
      </w:pPr>
    </w:p>
    <w:p w:rsidR="00F350F4" w:rsidRDefault="00F350F4">
      <w:pPr>
        <w:pStyle w:val="ConsPlusTitle"/>
        <w:jc w:val="center"/>
      </w:pPr>
      <w:r>
        <w:t>ОБ ОПЛАТЕ ТРУДА РАБОТНИКОВ ГОСУДАРСТВЕННЫХ УЧРЕЖДЕНИЙ</w:t>
      </w:r>
    </w:p>
    <w:p w:rsidR="00F350F4" w:rsidRDefault="00F350F4">
      <w:pPr>
        <w:pStyle w:val="ConsPlusTitle"/>
        <w:jc w:val="center"/>
      </w:pPr>
      <w:r>
        <w:t>ЛЕНИНГРАДСКОЙ ОБЛАСТИ</w:t>
      </w:r>
    </w:p>
    <w:p w:rsidR="00F350F4" w:rsidRDefault="00F350F4">
      <w:pPr>
        <w:pStyle w:val="ConsPlusNormal"/>
        <w:jc w:val="center"/>
      </w:pPr>
    </w:p>
    <w:p w:rsidR="00F350F4" w:rsidRDefault="00F350F4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F350F4" w:rsidRDefault="00F350F4">
      <w:pPr>
        <w:pStyle w:val="ConsPlusNormal"/>
        <w:jc w:val="center"/>
      </w:pPr>
      <w:r>
        <w:t>3 декабря 2019 года</w:t>
      </w:r>
    </w:p>
    <w:p w:rsidR="00F350F4" w:rsidRDefault="00F350F4">
      <w:pPr>
        <w:pStyle w:val="ConsPlusNormal"/>
      </w:pPr>
    </w:p>
    <w:p w:rsidR="00F350F4" w:rsidRDefault="00F350F4">
      <w:pPr>
        <w:pStyle w:val="ConsPlusNormal"/>
        <w:ind w:firstLine="540"/>
        <w:jc w:val="both"/>
      </w:pPr>
      <w:r>
        <w:t>Настоящий областной закон регулирует отношения, связанные с оплатой труда работников государственных учреждений Ленинградской области (далее - учреждения).</w:t>
      </w:r>
    </w:p>
    <w:p w:rsidR="00F350F4" w:rsidRDefault="00F350F4">
      <w:pPr>
        <w:pStyle w:val="ConsPlusNormal"/>
        <w:ind w:firstLine="540"/>
        <w:jc w:val="both"/>
      </w:pPr>
    </w:p>
    <w:p w:rsidR="00F350F4" w:rsidRDefault="00F350F4">
      <w:pPr>
        <w:pStyle w:val="ConsPlusTitle"/>
        <w:ind w:firstLine="540"/>
        <w:jc w:val="both"/>
        <w:outlineLvl w:val="0"/>
      </w:pPr>
      <w:r>
        <w:t>Статья 1. Основные понятия, применяемые в настоящем областном законе</w:t>
      </w:r>
    </w:p>
    <w:p w:rsidR="00F350F4" w:rsidRDefault="00F350F4">
      <w:pPr>
        <w:pStyle w:val="ConsPlusNormal"/>
        <w:ind w:firstLine="540"/>
        <w:jc w:val="both"/>
      </w:pPr>
    </w:p>
    <w:p w:rsidR="00F350F4" w:rsidRDefault="00F350F4">
      <w:pPr>
        <w:pStyle w:val="ConsPlusNormal"/>
        <w:ind w:firstLine="540"/>
        <w:jc w:val="both"/>
      </w:pPr>
      <w:bookmarkStart w:id="0" w:name="P18"/>
      <w:bookmarkEnd w:id="0"/>
      <w:r>
        <w:t>1. Для целей настоящего областного закона используются следующие основные понятия: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расчетная величина - показатель, установленный областным законом об областном бюджете Ленинградской области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межуровневый коэффициент - показатель, устанавливаемый Правительством Ленинградской области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Правительством Ленинградской области;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коэффициент масштаба управления учреждением -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Правительством Ленинградской области;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уполномоченный орган - орган государственной власти Ленинградской области, исполняющий функции и полномочия учредителя учреждения;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 xml:space="preserve">2. Понятия, применяемые в настоящем областном законе, но не указанные в </w:t>
      </w:r>
      <w:hyperlink w:anchor="P18" w:history="1">
        <w:r>
          <w:rPr>
            <w:color w:val="0000FF"/>
          </w:rPr>
          <w:t>части 1</w:t>
        </w:r>
      </w:hyperlink>
      <w:r>
        <w:t xml:space="preserve">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F350F4" w:rsidRDefault="00F350F4">
      <w:pPr>
        <w:pStyle w:val="ConsPlusNormal"/>
        <w:ind w:firstLine="540"/>
        <w:jc w:val="both"/>
      </w:pPr>
    </w:p>
    <w:p w:rsidR="00F350F4" w:rsidRDefault="00F350F4">
      <w:pPr>
        <w:pStyle w:val="ConsPlusTitle"/>
        <w:ind w:firstLine="540"/>
        <w:jc w:val="both"/>
        <w:outlineLvl w:val="0"/>
      </w:pPr>
      <w:r>
        <w:t>Статья 2. Общие положения</w:t>
      </w:r>
    </w:p>
    <w:p w:rsidR="00F350F4" w:rsidRDefault="00F350F4">
      <w:pPr>
        <w:pStyle w:val="ConsPlusNormal"/>
        <w:ind w:firstLine="540"/>
        <w:jc w:val="both"/>
      </w:pPr>
    </w:p>
    <w:p w:rsidR="00F350F4" w:rsidRDefault="00F350F4">
      <w:pPr>
        <w:pStyle w:val="ConsPlusNormal"/>
        <w:ind w:firstLine="540"/>
        <w:jc w:val="both"/>
      </w:pPr>
      <w:r>
        <w:t xml:space="preserve">1. Размер расчетной величины пересматривается не реже одного раза в год и не может быть </w:t>
      </w:r>
      <w:r>
        <w:lastRenderedPageBreak/>
        <w:t>пересмотрен в сторону уменьшения.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2. Правительство Ленинградской области утверждает с учетом мнения соответствующих профсоюзов (объединений профсоюзов) Ленинградской области Положение о системах оплаты труда в учреждениях по видам экономической деятельности, устанавливающее: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межуровневые коэффициенты;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перечни должностей (профессий) работников, относимых к основному персоналу учреждений;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порядок и предельные размеры оказания материальной помощи работникам;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 xml:space="preserve">порядок формирования и использования </w:t>
      </w:r>
      <w:proofErr w:type="gramStart"/>
      <w:r>
        <w:t>фонда оплаты труда государственных казенных учреждений Ленинградской области</w:t>
      </w:r>
      <w:proofErr w:type="gramEnd"/>
      <w:r>
        <w:t>.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3. 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областным законом, Положением о системах оплаты труда в учреждениях по видам экономической деятельности.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F350F4" w:rsidRDefault="00F350F4">
      <w:pPr>
        <w:pStyle w:val="ConsPlusNormal"/>
        <w:ind w:firstLine="540"/>
        <w:jc w:val="both"/>
      </w:pPr>
    </w:p>
    <w:p w:rsidR="00F350F4" w:rsidRDefault="00F350F4">
      <w:pPr>
        <w:pStyle w:val="ConsPlusTitle"/>
        <w:ind w:firstLine="540"/>
        <w:jc w:val="both"/>
        <w:outlineLvl w:val="0"/>
      </w:pPr>
      <w:r>
        <w:t>Статья 3. Оплата труда работников</w:t>
      </w:r>
    </w:p>
    <w:p w:rsidR="00F350F4" w:rsidRDefault="00F350F4">
      <w:pPr>
        <w:pStyle w:val="ConsPlusNormal"/>
        <w:ind w:firstLine="540"/>
        <w:jc w:val="both"/>
      </w:pPr>
    </w:p>
    <w:p w:rsidR="00F350F4" w:rsidRDefault="00F350F4">
      <w:pPr>
        <w:pStyle w:val="ConsPlusNormal"/>
        <w:ind w:firstLine="540"/>
        <w:jc w:val="both"/>
      </w:pPr>
      <w:r>
        <w:t>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lastRenderedPageBreak/>
        <w:t>3.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должностные оклады (оклады, ставки заработной платы);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компенсационные выплаты;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стимулирующие выплаты.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6. 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Правительством Ленинградской области, в зависимости от показателей эффективности и результативности деятельности учреждения.</w:t>
      </w:r>
    </w:p>
    <w:p w:rsidR="00F350F4" w:rsidRDefault="00F350F4">
      <w:pPr>
        <w:pStyle w:val="ConsPlusNormal"/>
        <w:ind w:firstLine="540"/>
        <w:jc w:val="both"/>
      </w:pPr>
    </w:p>
    <w:p w:rsidR="00F350F4" w:rsidRDefault="00F350F4">
      <w:pPr>
        <w:pStyle w:val="ConsPlusTitle"/>
        <w:ind w:firstLine="540"/>
        <w:jc w:val="both"/>
        <w:outlineLvl w:val="0"/>
      </w:pPr>
      <w:r>
        <w:t>Статья 4. Заключительные положения</w:t>
      </w:r>
    </w:p>
    <w:p w:rsidR="00F350F4" w:rsidRDefault="00F350F4">
      <w:pPr>
        <w:pStyle w:val="ConsPlusNormal"/>
        <w:ind w:firstLine="540"/>
        <w:jc w:val="both"/>
      </w:pPr>
    </w:p>
    <w:p w:rsidR="00F350F4" w:rsidRDefault="00F350F4">
      <w:pPr>
        <w:pStyle w:val="ConsPlusNormal"/>
        <w:ind w:firstLine="540"/>
        <w:jc w:val="both"/>
      </w:pPr>
      <w:r>
        <w:t xml:space="preserve">1. </w:t>
      </w:r>
      <w:proofErr w:type="gramStart"/>
      <w: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F350F4" w:rsidRDefault="00F350F4">
      <w:pPr>
        <w:pStyle w:val="ConsPlusNormal"/>
        <w:spacing w:before="220"/>
        <w:ind w:firstLine="540"/>
        <w:jc w:val="both"/>
      </w:pPr>
      <w:r>
        <w:t>2. Настоящий областной закон вступает в силу через 10 дней после его официального опубликования и распространяется на правоотношения, возникшие с 1 апреля 2020 года.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>3. Со дня вступления в силу настоящего областного закона признать утратившими силу: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" w:history="1">
        <w:r>
          <w:rPr>
            <w:color w:val="0000FF"/>
          </w:rPr>
          <w:t>закон</w:t>
        </w:r>
      </w:hyperlink>
      <w:r>
        <w:t xml:space="preserve"> от 8 июня 2011 года N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области";</w:t>
      </w:r>
    </w:p>
    <w:p w:rsidR="00F350F4" w:rsidRDefault="00F350F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" w:history="1">
        <w:r>
          <w:rPr>
            <w:color w:val="0000FF"/>
          </w:rPr>
          <w:t>закон</w:t>
        </w:r>
      </w:hyperlink>
      <w:r>
        <w:t xml:space="preserve"> от 10 декабря 2015 года N 129-оз "О внесении изменений в статью 2 областного закона "Об оплате труда работников государственных бюджетных учреждений Ленинградской области и государственных казенных учреждений Ленинградской области".</w:t>
      </w:r>
    </w:p>
    <w:p w:rsidR="00F350F4" w:rsidRDefault="00F350F4">
      <w:pPr>
        <w:pStyle w:val="ConsPlusNormal"/>
        <w:ind w:firstLine="540"/>
        <w:jc w:val="both"/>
      </w:pPr>
    </w:p>
    <w:p w:rsidR="00F350F4" w:rsidRDefault="00F350F4">
      <w:pPr>
        <w:pStyle w:val="ConsPlusNormal"/>
        <w:jc w:val="right"/>
      </w:pPr>
      <w:r>
        <w:t>Губернатор</w:t>
      </w:r>
    </w:p>
    <w:p w:rsidR="00F350F4" w:rsidRDefault="00F350F4">
      <w:pPr>
        <w:pStyle w:val="ConsPlusNormal"/>
        <w:jc w:val="right"/>
      </w:pPr>
      <w:r>
        <w:t>Ленинградской области</w:t>
      </w:r>
    </w:p>
    <w:p w:rsidR="00F350F4" w:rsidRDefault="00F350F4">
      <w:pPr>
        <w:pStyle w:val="ConsPlusNormal"/>
        <w:jc w:val="right"/>
      </w:pPr>
      <w:r>
        <w:t>А.Дрозденко</w:t>
      </w:r>
    </w:p>
    <w:p w:rsidR="00F350F4" w:rsidRDefault="00F350F4">
      <w:pPr>
        <w:pStyle w:val="ConsPlusNormal"/>
      </w:pPr>
      <w:r>
        <w:t>Санкт-Петербург</w:t>
      </w:r>
    </w:p>
    <w:p w:rsidR="00F350F4" w:rsidRDefault="00F350F4">
      <w:pPr>
        <w:pStyle w:val="ConsPlusNormal"/>
        <w:spacing w:before="220"/>
      </w:pPr>
      <w:r>
        <w:t>20 декабря 2019 года</w:t>
      </w:r>
    </w:p>
    <w:p w:rsidR="00F350F4" w:rsidRDefault="00F350F4">
      <w:pPr>
        <w:pStyle w:val="ConsPlusNormal"/>
        <w:spacing w:before="220"/>
      </w:pPr>
      <w:r>
        <w:t>N 103-оз</w:t>
      </w:r>
    </w:p>
    <w:p w:rsidR="00F350F4" w:rsidRDefault="00F350F4">
      <w:pPr>
        <w:pStyle w:val="ConsPlusNormal"/>
      </w:pPr>
    </w:p>
    <w:p w:rsidR="00F350F4" w:rsidRDefault="00F350F4">
      <w:pPr>
        <w:pStyle w:val="ConsPlusNormal"/>
      </w:pPr>
    </w:p>
    <w:p w:rsidR="00F350F4" w:rsidRDefault="00F35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713" w:rsidRDefault="00EC1713"/>
    <w:sectPr w:rsidR="00EC1713" w:rsidSect="00F350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350F4"/>
    <w:rsid w:val="000E3CE8"/>
    <w:rsid w:val="000F16B4"/>
    <w:rsid w:val="001279C3"/>
    <w:rsid w:val="00142ED2"/>
    <w:rsid w:val="001D1925"/>
    <w:rsid w:val="0029610C"/>
    <w:rsid w:val="00323632"/>
    <w:rsid w:val="00326DCB"/>
    <w:rsid w:val="00367785"/>
    <w:rsid w:val="003B7B16"/>
    <w:rsid w:val="003E0139"/>
    <w:rsid w:val="004A5942"/>
    <w:rsid w:val="007612CE"/>
    <w:rsid w:val="00854650"/>
    <w:rsid w:val="009A0BCA"/>
    <w:rsid w:val="009B3404"/>
    <w:rsid w:val="00AA402D"/>
    <w:rsid w:val="00AB1A6E"/>
    <w:rsid w:val="00C85BF6"/>
    <w:rsid w:val="00E0099F"/>
    <w:rsid w:val="00E14EBB"/>
    <w:rsid w:val="00E76AE7"/>
    <w:rsid w:val="00EC1713"/>
    <w:rsid w:val="00EC29AD"/>
    <w:rsid w:val="00ED6FCB"/>
    <w:rsid w:val="00F350F4"/>
    <w:rsid w:val="00F8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E6F74CCD5C863CAA2357D5A31349BFCE2E720E1F11F1CE8DAB6170DA2E14C204242C55F112BB445EE0C0181oEM5L" TargetMode="External"/><Relationship Id="rId5" Type="http://schemas.openxmlformats.org/officeDocument/2006/relationships/hyperlink" Target="consultantplus://offline/ref=CE5E6F74CCD5C863CAA2357D5A31349BFCE2E725E9F01F1CE8DAB6170DA2E14C204242C55F112BB445EE0C0181oEM5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2019-12-26T11:12:00Z</dcterms:created>
  <dcterms:modified xsi:type="dcterms:W3CDTF">2019-12-26T11:13:00Z</dcterms:modified>
</cp:coreProperties>
</file>